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B3" w:rsidRPr="00F738B3" w:rsidRDefault="00F738B3" w:rsidP="00F738B3">
      <w:pPr>
        <w:widowControl w:val="0"/>
        <w:tabs>
          <w:tab w:val="left" w:pos="24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>Р О С С И Й С К А Я   Ф Е Д Е Р А Ц И Я</w:t>
      </w:r>
    </w:p>
    <w:p w:rsidR="00F738B3" w:rsidRPr="00F738B3" w:rsidRDefault="00F738B3" w:rsidP="00F738B3">
      <w:pPr>
        <w:widowControl w:val="0"/>
        <w:tabs>
          <w:tab w:val="left" w:pos="24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О Б Л А С Т Ь</w:t>
      </w:r>
    </w:p>
    <w:p w:rsidR="00F738B3" w:rsidRPr="00F738B3" w:rsidRDefault="00F738B3" w:rsidP="00F738B3">
      <w:pPr>
        <w:widowControl w:val="0"/>
        <w:tabs>
          <w:tab w:val="left" w:pos="24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«КРАСНОЯРУЖСКИЙ РАЙОН»</w:t>
      </w:r>
    </w:p>
    <w:p w:rsidR="00F738B3" w:rsidRPr="00F738B3" w:rsidRDefault="00F738B3" w:rsidP="00F738B3">
      <w:pPr>
        <w:widowControl w:val="0"/>
        <w:tabs>
          <w:tab w:val="left" w:pos="24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B3" w:rsidRPr="00F738B3" w:rsidRDefault="00F738B3" w:rsidP="00F738B3">
      <w:pPr>
        <w:widowControl w:val="0"/>
        <w:tabs>
          <w:tab w:val="left" w:pos="24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F738B3" w:rsidRPr="00F738B3" w:rsidRDefault="00F738B3" w:rsidP="00F738B3">
      <w:pPr>
        <w:widowControl w:val="0"/>
        <w:tabs>
          <w:tab w:val="left" w:pos="24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ИЛЕК-ПЕНЬКОВСКОГО СЕЛЬСКОГО ПОСЕЛЕНИЯ</w:t>
      </w:r>
    </w:p>
    <w:p w:rsidR="00F738B3" w:rsidRPr="00F738B3" w:rsidRDefault="00F738B3" w:rsidP="00F738B3">
      <w:pPr>
        <w:widowControl w:val="0"/>
        <w:tabs>
          <w:tab w:val="left" w:pos="24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B3" w:rsidRPr="00F738B3" w:rsidRDefault="00F738B3" w:rsidP="00F738B3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F738B3" w:rsidRPr="00F738B3" w:rsidRDefault="00F738B3" w:rsidP="00F73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F738B3" w:rsidRPr="00F738B3" w:rsidRDefault="00F738B3" w:rsidP="00F73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900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8B3" w:rsidRPr="00F738B3" w:rsidRDefault="00F738B3" w:rsidP="00F73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B3" w:rsidRPr="00F738B3" w:rsidRDefault="00F738B3" w:rsidP="00F73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F738B3" w:rsidRPr="00F738B3" w:rsidRDefault="00F738B3" w:rsidP="00F73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Илек - Пеньковского</w:t>
      </w: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</w:t>
      </w:r>
    </w:p>
    <w:p w:rsidR="002666CE" w:rsidRDefault="00F738B3" w:rsidP="00F73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  № 18  от  24.04.2020</w:t>
      </w: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«Об утверждении </w:t>
      </w:r>
    </w:p>
    <w:p w:rsidR="002666CE" w:rsidRDefault="00F738B3" w:rsidP="00F73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формирования</w:t>
      </w:r>
      <w:r w:rsidR="00790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перечня налоговых расходов </w:t>
      </w:r>
    </w:p>
    <w:p w:rsidR="00F738B3" w:rsidRPr="00F738B3" w:rsidRDefault="00F738B3" w:rsidP="00F73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Илек - Пеньковского</w:t>
      </w: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оценки налоговых</w:t>
      </w:r>
    </w:p>
    <w:p w:rsidR="00F738B3" w:rsidRPr="00F738B3" w:rsidRDefault="00F738B3" w:rsidP="00F73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Илек - Пеньковского</w:t>
      </w: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</w:t>
      </w:r>
    </w:p>
    <w:p w:rsidR="00F738B3" w:rsidRPr="00F738B3" w:rsidRDefault="00F738B3" w:rsidP="00F738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ред. от 03</w:t>
      </w: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.07.2023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41/2, от 05.02.2024 года № 26</w:t>
      </w: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666CE" w:rsidRDefault="002666CE" w:rsidP="002666CE">
      <w:pPr>
        <w:ind w:firstLine="709"/>
        <w:jc w:val="both"/>
        <w:rPr>
          <w:strike/>
          <w:sz w:val="28"/>
          <w:szCs w:val="28"/>
        </w:rPr>
      </w:pPr>
    </w:p>
    <w:p w:rsidR="00F738B3" w:rsidRPr="00F738B3" w:rsidRDefault="00F738B3" w:rsidP="00266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CE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Илек-Пеньковского сельского поселения </w:t>
      </w:r>
    </w:p>
    <w:p w:rsidR="00F738B3" w:rsidRDefault="00F738B3" w:rsidP="00F73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F738B3" w:rsidRDefault="00F738B3" w:rsidP="00F73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8B3" w:rsidRPr="00F738B3" w:rsidRDefault="00F738B3" w:rsidP="00F73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B3">
        <w:rPr>
          <w:rFonts w:ascii="Times New Roman" w:hAnsi="Times New Roman" w:cs="Times New Roman"/>
          <w:sz w:val="28"/>
          <w:szCs w:val="28"/>
        </w:rPr>
        <w:t xml:space="preserve">       1. Внести </w:t>
      </w: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Илек - Пеньковского  сельского поселения   № 18  от  24.04.2020 г.  «Об утверждении Порядка формирования перечня налоговых расходов Илек - Пеньковского сельского поселения и оценки налоговых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Илек - Пеньковского сельского поселения» (в ред. от 03.07.2023 г. № 41/2, от 05.02.2024 года № 26)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8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38B3" w:rsidRDefault="00F738B3" w:rsidP="00F738B3">
      <w:pPr>
        <w:pStyle w:val="Con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5A03">
        <w:rPr>
          <w:sz w:val="28"/>
          <w:szCs w:val="28"/>
        </w:rPr>
        <w:t xml:space="preserve"> Приложение к постановлению Администрации </w:t>
      </w:r>
      <w:r w:rsidR="002666CE">
        <w:rPr>
          <w:sz w:val="28"/>
          <w:szCs w:val="28"/>
        </w:rPr>
        <w:t>Илек - Пеньковского</w:t>
      </w:r>
      <w:r w:rsidRPr="00335A0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24.04.2020</w:t>
      </w:r>
      <w:r w:rsidRPr="00335A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18 </w:t>
      </w:r>
      <w:r w:rsidRPr="00335A03">
        <w:rPr>
          <w:sz w:val="28"/>
          <w:szCs w:val="28"/>
        </w:rPr>
        <w:t>«Порядок формирования перечня налоговых расходов</w:t>
      </w:r>
      <w:r w:rsidR="002666CE">
        <w:rPr>
          <w:sz w:val="28"/>
          <w:szCs w:val="28"/>
        </w:rPr>
        <w:t xml:space="preserve"> </w:t>
      </w:r>
      <w:r>
        <w:rPr>
          <w:sz w:val="28"/>
          <w:szCs w:val="28"/>
        </w:rPr>
        <w:t>Илек - Пеньковского</w:t>
      </w:r>
      <w:r w:rsidRPr="00335A03">
        <w:rPr>
          <w:sz w:val="28"/>
          <w:szCs w:val="28"/>
        </w:rPr>
        <w:t xml:space="preserve"> сельского поселения и оценки налоговых расходов </w:t>
      </w:r>
      <w:r>
        <w:rPr>
          <w:sz w:val="28"/>
          <w:szCs w:val="28"/>
        </w:rPr>
        <w:t>Илек - Пеньковского</w:t>
      </w:r>
      <w:r w:rsidRPr="00335A03">
        <w:rPr>
          <w:sz w:val="28"/>
          <w:szCs w:val="28"/>
        </w:rPr>
        <w:t xml:space="preserve"> сельского поселения», изложить в нов</w:t>
      </w:r>
      <w:r w:rsidR="00937712">
        <w:rPr>
          <w:sz w:val="28"/>
          <w:szCs w:val="28"/>
        </w:rPr>
        <w:t>ой редакции, согласно приложения</w:t>
      </w:r>
      <w:r w:rsidRPr="00335A03">
        <w:rPr>
          <w:sz w:val="28"/>
          <w:szCs w:val="28"/>
        </w:rPr>
        <w:t xml:space="preserve"> к настоящему постановлению.</w:t>
      </w:r>
    </w:p>
    <w:p w:rsidR="002666CE" w:rsidRPr="00F738B3" w:rsidRDefault="002666CE" w:rsidP="00266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администрации Краснояружского района в информационно-телекоммуникационной сети Интернет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Кривенко Л.Н.)</w:t>
      </w:r>
    </w:p>
    <w:p w:rsidR="00F738B3" w:rsidRPr="00335A03" w:rsidRDefault="00937712" w:rsidP="00266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3171825</wp:posOffset>
            </wp:positionH>
            <wp:positionV relativeFrom="paragraph">
              <wp:posOffset>279400</wp:posOffset>
            </wp:positionV>
            <wp:extent cx="1485900" cy="15525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6CE">
        <w:rPr>
          <w:rFonts w:ascii="Times New Roman" w:hAnsi="Times New Roman" w:cs="Times New Roman"/>
          <w:sz w:val="28"/>
          <w:szCs w:val="28"/>
        </w:rPr>
        <w:t xml:space="preserve">       </w:t>
      </w:r>
      <w:r w:rsidR="00F738B3" w:rsidRPr="00335A03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F738B3" w:rsidRPr="00F738B3" w:rsidRDefault="002666CE" w:rsidP="0026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F738B3" w:rsidRPr="002666CE">
        <w:rPr>
          <w:rFonts w:ascii="Times New Roman" w:hAnsi="Times New Roman" w:cs="Times New Roman"/>
          <w:sz w:val="28"/>
          <w:szCs w:val="28"/>
        </w:rPr>
        <w:t>. Контроль за выполнение настоящего постановления оставляю за собой</w:t>
      </w:r>
    </w:p>
    <w:p w:rsidR="00F738B3" w:rsidRPr="00F738B3" w:rsidRDefault="00F738B3" w:rsidP="00F73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B3" w:rsidRPr="00F738B3" w:rsidRDefault="00F738B3" w:rsidP="00F73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F738B3" w:rsidRPr="00F738B3" w:rsidRDefault="00F738B3" w:rsidP="00F73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Илек-Пеньковского сельского поселения                             Л.Выжунова</w:t>
      </w:r>
    </w:p>
    <w:p w:rsidR="00F738B3" w:rsidRDefault="00F738B3" w:rsidP="0026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0D" w:rsidRPr="00B96B0D" w:rsidRDefault="00B96B0D" w:rsidP="00B96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96B0D" w:rsidRPr="00B96B0D" w:rsidRDefault="00B96B0D" w:rsidP="00B96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96B0D" w:rsidRPr="00B96B0D" w:rsidRDefault="00B96B0D" w:rsidP="00B96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Илек - Пеньковского сельского поселения </w:t>
      </w:r>
    </w:p>
    <w:p w:rsidR="00B96B0D" w:rsidRPr="00B96B0D" w:rsidRDefault="00B96B0D" w:rsidP="00B96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16.06.2025 года №</w:t>
      </w:r>
      <w:r w:rsidR="007900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96B0D" w:rsidRPr="00B96B0D" w:rsidRDefault="00B96B0D" w:rsidP="00B96B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B96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формирования перечня налоговых расходов </w:t>
      </w:r>
    </w:p>
    <w:p w:rsidR="00B96B0D" w:rsidRPr="00B96B0D" w:rsidRDefault="00B96B0D" w:rsidP="00B96B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Илек - Пеньковского сельского поселения и оценки налоговых расходов Илек - Пеньковского сельского поселения </w:t>
      </w:r>
    </w:p>
    <w:p w:rsidR="004221AF" w:rsidRPr="002666CE" w:rsidRDefault="004221AF" w:rsidP="002666CE">
      <w:pPr>
        <w:pStyle w:val="headertext"/>
        <w:spacing w:before="0" w:beforeAutospacing="0" w:after="240" w:afterAutospacing="0"/>
        <w:jc w:val="both"/>
        <w:textAlignment w:val="baseline"/>
        <w:rPr>
          <w:b/>
          <w:bCs/>
          <w:color w:val="444444"/>
          <w:sz w:val="28"/>
          <w:szCs w:val="28"/>
        </w:rPr>
      </w:pP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1. Настоящий документ определяет общие требования к порядку и критериям оценки налоговых расходов субъектов Российской Федерации и муниципальных образований.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2. Понятия, используемые в настоящем документе, означают следующее: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"куратор налогового расхода" - исполнительный орган субъекта Российской Федерации (местная администрация) (иной государственный орган субъекта Российской Федерации, орган местного самоуправления, организация), ответственный в соответствии с полномочиями, установленными нормативными правовыми актами субъектов Российской Федерации (муниципальными правовыми актами) за достижение соответствующих налоговому расходу субъекта Российской Федерации (муниципального образования) целей государственной программы субъекта Российской Федерации (муниципальной программы)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программам);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"соисполнитель куратора налогового расхода" - исполнительный орган субъекта Российской Федерации, местная администрация, иной государственный орган субъекта Российской Федерации, орган местного самоуправления, организация, ответственные в соответствии с полномочиями, установленными нормативными правовыми актами субъектов Российской Федерации (муниципальными правовыми актами), за реализацию мероприятий, связанных с применением льгот, обусловливающих налоговые расходы субъекта Российской Федерации (муниципального образования), в рамках государственной программы субъекта Российской Федерации (муниципальной программы)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и участвующие совместно с куратором налоговых расходов в проведении оценки налоговых расходов субъекта Российской Федерации (муниципального образования);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lastRenderedPageBreak/>
        <w:t>"нормативные характеристики налоговых расходов субъекта Российской Федерации (муниципального образования)" - сведения о положениях нормативных правовых актов субъекта Российской Федерации (муниципальных правовых актов), которыми предусматриваются налоговые льготы, освобождения и иные преференции по налогам (далее -льготы),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субъекта Российской Федерации (муниципальными правовыми актами);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"оценка налоговых расходов субъекта Российской Федерации (муниципального образования)" - комплекс мероприятий по оценке объемов налоговых расходов субъекта Российской Федерации (муниципального образования), обусловленных льготами, предоставленными плательщикам, а также по оценке эффективности налоговых расходов субъекта Российской Федерации (муниципального образования);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"оценка объемов налоговых расходов субъекта Российской Федерации (муниципального образования)" - определение объемов выпадающих доходов бюджетов субъектов Российской Федерации (муниципальных образований), обусловленных льготами, предоставленными плательщикам;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"оценка эффективности налоговых расходов субъекта Российской Федерации (муниципального образования)"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субъекта Российской Федерации (муниципального образования);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 xml:space="preserve">"перечень налоговых расходов субъекта Российской Федерации (муниципального образования)" - документ, содержащий сведения о распределении налоговых расходов субъекта Российской Федерации (муниципального образования) в соответствии с целями государственных программ субъекта Российской Федерации (муниципальных программ) и (или) целями социально-экономической политики субъекта Российской Федерации (муниципального образования), не относящимися к государственным программам субъекта Российской Федерации (муниципальным программам), а также о 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"плательщики" - плательщики налогов;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 xml:space="preserve">"социальные налоговые расходы субъекта Российской Федерации (муниципального образования)" - целевая категория налоговых расходов субъекта Российской Федерации (муниципального образования),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</w:t>
      </w:r>
      <w:r w:rsidRPr="002666CE">
        <w:rPr>
          <w:color w:val="444444"/>
          <w:sz w:val="28"/>
          <w:szCs w:val="28"/>
        </w:rPr>
        <w:lastRenderedPageBreak/>
        <w:t>благополучия и поддержки благотворительной и добровольческой (волонтерской) деятельности;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"стимулирующие налоговые расходы субъекта Российской Федерации (муниципального образования)" - целевая категория налоговых расходов субъекта Российской Федерации (муниципального образования),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субъекта Российской Федерации (местного бюджета);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"технические налоговые расходы субъекта Российской Федерации (муниципального образования)" - целевая категория налоговых расходов субъекта Российской Федерации (муниципального образования),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"фискальные характеристики налоговых расходов субъекта Российской Федерации (муниципального образования)"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субъекта Российской Федерации (местный бюджет);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"целевые характеристики налогового расхода субъекта Российской Федерации (муниципального образования)"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субъектов Российской Федерации (муниципальными правовыми актами).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3. В целях оценки налоговых расходов субъекта Российской Федерации (муниципального образования) высшее должностное лицо субъекта Российской Федерации или высший исполнительный орган субъекта Российской Федерации (местная администрация):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а) определяет порядок формирования перечня налоговых расходов субъекта Российской Федерации (муниципального образования);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б) определяет правила формирования информации о нормативных, целевых и фискальных характеристиках налоговых расходов субъекта Российской Федерации (муниципального образования);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в) определяет порядок обобщения результатов оценки эффективности налоговых расходов субъекта Российской Федерации (муниципального образования), осуществляемой кураторами налоговых расходов;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г) определяет порядок участия соисполнителя куратора налогового расхода в проведении оценки налоговых расходов субъекта Российской Федерации (муниципального образования);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lastRenderedPageBreak/>
        <w:t>д) определяет порядок рассмотрения предложений о сохранении (уточнении, отмене) льгот для плательщиков, формируемых в соответствии с пунктами 11 и 20 настоящего документа.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4. Отнесение налоговых расходов субъекта Российской Федерации (муниципального образования) к государственным программам субъектов Российской Федерации (муниципальным программам) осуществляется исходя из целей государственных программ субъекта Российской Федерации (муниципальных программ)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(муниципальным программам).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5. В целях оценки налоговых расходов субъекта Российской Федерации (муниципального образования) управления Федеральной налоговой службы по субъектам Российской Федерации представляют в уполномоченный исполнительный орган субъекта Российской Федерации (местную администрацию) информацию о фискальных характеристиках налоговых расходов субъектов Российской Федерации (муниципальных образований) за отчетный финансовый год, а также информацию о стимулирующих налоговых расходах субъекта Российской Федерации (муниципального образования) за 6 лет, предшествующих отчетному финансовому году.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6. Оценка налоговых расходов субъекта Российской Федерации (муниципального образования) осуществляется куратором налогового расхода в порядке, установленном высшим должностным лицом субъекта Российской Федерации или высшим исполнительным органом субъекта Российской Федерации (местной администрацией), с соблюдением общих требований, установленных настоящим документом.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7. Министерство финансов Российской Федерации дает разъяснения субъектам Российской Федерации по вопросам оценки эффективности налоговых расходов субъектов Российской Федерации.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Органам государственной власти субъектов Российской Федерации рекомендуется давать разъяснения органам местного самоуправления по вопросам оценки эффективности налоговых расходов муниципальных образований.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8. В целях проведения оценки эффективности налоговых расходов субъектов Российской Федерации:</w:t>
      </w:r>
      <w:r w:rsidRPr="002666CE">
        <w:rPr>
          <w:color w:val="444444"/>
          <w:sz w:val="28"/>
          <w:szCs w:val="28"/>
        </w:rPr>
        <w:br/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а) уполномоченные исполнительные органы субъектов Российской Федерации до 1 февраля:</w:t>
      </w:r>
    </w:p>
    <w:p w:rsidR="004221AF" w:rsidRPr="002666CE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666CE">
        <w:rPr>
          <w:color w:val="444444"/>
          <w:sz w:val="28"/>
          <w:szCs w:val="28"/>
        </w:rPr>
        <w:t>направляют управлениям Федеральной налоговой службы по субъектам Российской Федерации сведения о категориях плательщиков с указанием обусловливающих соответствующие налоговые расходы нормативных правовых актов субъектов Российской Федерации, в том числе действовавших в отчетном году и в году, предшествующем отчетному году, и иной информации по перечню согласно приложению;</w:t>
      </w:r>
    </w:p>
    <w:p w:rsidR="004221AF" w:rsidRPr="00937712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666CE">
        <w:rPr>
          <w:color w:val="444444"/>
          <w:sz w:val="28"/>
          <w:szCs w:val="28"/>
        </w:rPr>
        <w:lastRenderedPageBreak/>
        <w:t xml:space="preserve">направляют в </w:t>
      </w:r>
      <w:r w:rsidRPr="00937712">
        <w:rPr>
          <w:sz w:val="28"/>
          <w:szCs w:val="28"/>
        </w:rPr>
        <w:t>Министерство финансов Российской Федерации информацию о налоговых расходах субъектов Российской Федерации, предусмотренную пунктами 1-13 </w:t>
      </w:r>
      <w:hyperlink r:id="rId5" w:anchor="7DM0K9" w:history="1">
        <w:r w:rsidRPr="00937712">
          <w:rPr>
            <w:rStyle w:val="a3"/>
            <w:color w:val="auto"/>
            <w:sz w:val="28"/>
            <w:szCs w:val="28"/>
          </w:rPr>
          <w:t>приложения к настоящему документу</w:t>
        </w:r>
      </w:hyperlink>
      <w:r w:rsidRPr="00937712">
        <w:rPr>
          <w:sz w:val="28"/>
          <w:szCs w:val="28"/>
        </w:rPr>
        <w:t>;</w:t>
      </w:r>
      <w:r w:rsidRPr="00937712">
        <w:rPr>
          <w:sz w:val="28"/>
          <w:szCs w:val="28"/>
        </w:rPr>
        <w:br/>
      </w:r>
    </w:p>
    <w:p w:rsidR="004221AF" w:rsidRPr="00937712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7712">
        <w:rPr>
          <w:sz w:val="28"/>
          <w:szCs w:val="28"/>
        </w:rPr>
        <w:t>б) Министерство финансов Российской Федерации осуществляет сверку информации, представляемой уполномоченными исполнительными органами субъектов Российской Федерации в соответствии с абзацем третьим </w:t>
      </w:r>
      <w:hyperlink r:id="rId6" w:anchor="7DI0KA" w:history="1">
        <w:r w:rsidRPr="00937712">
          <w:rPr>
            <w:rStyle w:val="a3"/>
            <w:color w:val="auto"/>
            <w:sz w:val="28"/>
            <w:szCs w:val="28"/>
          </w:rPr>
          <w:t>подпункта "а" настоящего пункта</w:t>
        </w:r>
      </w:hyperlink>
      <w:r w:rsidRPr="00937712">
        <w:rPr>
          <w:sz w:val="28"/>
          <w:szCs w:val="28"/>
        </w:rPr>
        <w:t>, на предмет соответствия налоговых расходов субъектов Российской Федерации их целевой категории и направляет до 1 марта в Федеральную налоговую службу информацию о составе стимулирующих налоговых расходов субъектов Российской Федерации, обусловленных льготами по налогу на прибыль организаций и налогу на имущество организаций;</w:t>
      </w:r>
      <w:r w:rsidRPr="00937712">
        <w:rPr>
          <w:sz w:val="28"/>
          <w:szCs w:val="28"/>
        </w:rPr>
        <w:br/>
      </w:r>
    </w:p>
    <w:p w:rsidR="004221AF" w:rsidRPr="00937712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7712">
        <w:rPr>
          <w:sz w:val="28"/>
          <w:szCs w:val="28"/>
        </w:rPr>
        <w:t>в) управления Федеральной налоговой службы по субъектам Российской Федерации до 30 апреля направляют Федеральной налоговой службе и уполномоченным исполнительным органам субъектов Российской Федерации сведения за отчетный финансовый год,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4221AF" w:rsidRPr="00937712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7712">
        <w:rPr>
          <w:sz w:val="28"/>
          <w:szCs w:val="28"/>
        </w:rPr>
        <w:t>сведения о количестве плательщиков, воспользовавшихся льготами по налогу на прибыль организаций и налогу на имущество организаций;</w:t>
      </w:r>
    </w:p>
    <w:p w:rsidR="004221AF" w:rsidRPr="00937712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7712">
        <w:rPr>
          <w:sz w:val="28"/>
          <w:szCs w:val="28"/>
        </w:rPr>
        <w:t>сведения о суммах выпадающих доходов консолидированного бюджета субъекта Российской Федерации по каждому налоговому расходу субъекта Российской Федерации, обусловленному льготами по налогу на прибыль организаций и налогу на имущество организаций;</w:t>
      </w:r>
    </w:p>
    <w:p w:rsidR="004221AF" w:rsidRPr="00937712" w:rsidRDefault="004221AF" w:rsidP="002666CE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937712">
        <w:rPr>
          <w:sz w:val="28"/>
          <w:szCs w:val="28"/>
        </w:rPr>
        <w:t>сведения об объемах налогов, задекларированных для уплаты плательщиками в консолидированный бюджет субъекта Российской Федерации по каждому налоговому расходу, в отношении стимулирующих налоговых расходов субъектов Российской Федерации, указанных в </w:t>
      </w:r>
      <w:hyperlink r:id="rId7" w:anchor="7DK0KB" w:history="1">
        <w:r w:rsidRPr="00937712">
          <w:rPr>
            <w:rStyle w:val="a3"/>
            <w:color w:val="auto"/>
            <w:sz w:val="28"/>
            <w:szCs w:val="28"/>
          </w:rPr>
          <w:t>подпункте "б" настоящего пункта</w:t>
        </w:r>
      </w:hyperlink>
      <w:r w:rsidRPr="00937712">
        <w:rPr>
          <w:sz w:val="28"/>
          <w:szCs w:val="28"/>
        </w:rPr>
        <w:t>;</w:t>
      </w:r>
      <w:r w:rsidRPr="00937712">
        <w:rPr>
          <w:sz w:val="28"/>
          <w:szCs w:val="28"/>
        </w:rPr>
        <w:br/>
      </w:r>
    </w:p>
    <w:p w:rsidR="004221AF" w:rsidRPr="00937712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7712">
        <w:rPr>
          <w:sz w:val="28"/>
          <w:szCs w:val="28"/>
        </w:rPr>
        <w:t>г) Федеральная налоговая служба до 15 мая направляет в Министерство финансов Российской Федерации обобщенные сведения, полученные от управлений Федеральной налоговой службы по субъектам Российской Федерации в соответствии с </w:t>
      </w:r>
      <w:hyperlink r:id="rId8" w:anchor="7DM0KC" w:history="1">
        <w:r w:rsidRPr="00937712">
          <w:rPr>
            <w:rStyle w:val="a3"/>
            <w:color w:val="auto"/>
            <w:sz w:val="28"/>
            <w:szCs w:val="28"/>
          </w:rPr>
          <w:t>подпунктом "в" настоящего пункта</w:t>
        </w:r>
      </w:hyperlink>
      <w:r w:rsidRPr="00937712">
        <w:rPr>
          <w:sz w:val="28"/>
          <w:szCs w:val="28"/>
        </w:rPr>
        <w:t>;</w:t>
      </w:r>
      <w:r w:rsidRPr="00937712">
        <w:rPr>
          <w:sz w:val="28"/>
          <w:szCs w:val="28"/>
        </w:rPr>
        <w:br/>
      </w:r>
    </w:p>
    <w:p w:rsidR="004221AF" w:rsidRPr="00937712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7712">
        <w:rPr>
          <w:sz w:val="28"/>
          <w:szCs w:val="28"/>
        </w:rPr>
        <w:t>д) уполномоченные исполнительные органы субъектов Российской Федерации до 20 мая представляют в Министерство финансов Российской Федерации данные для оценки эффективности налоговых расходов субъекта Российской Федерации по перечню, предусмотренному </w:t>
      </w:r>
      <w:hyperlink r:id="rId9" w:anchor="7DM0K9" w:history="1">
        <w:r w:rsidR="002666CE" w:rsidRPr="00937712">
          <w:rPr>
            <w:rStyle w:val="a3"/>
            <w:color w:val="auto"/>
            <w:sz w:val="28"/>
            <w:szCs w:val="28"/>
          </w:rPr>
          <w:t xml:space="preserve">приложением к </w:t>
        </w:r>
        <w:r w:rsidRPr="00937712">
          <w:rPr>
            <w:rStyle w:val="a3"/>
            <w:color w:val="auto"/>
            <w:sz w:val="28"/>
            <w:szCs w:val="28"/>
          </w:rPr>
          <w:t>настоящему документу</w:t>
        </w:r>
      </w:hyperlink>
      <w:r w:rsidRPr="00937712">
        <w:rPr>
          <w:sz w:val="28"/>
          <w:szCs w:val="28"/>
        </w:rPr>
        <w:t>;</w:t>
      </w:r>
      <w:r w:rsidRPr="00937712">
        <w:rPr>
          <w:sz w:val="28"/>
          <w:szCs w:val="28"/>
        </w:rPr>
        <w:br/>
      </w:r>
    </w:p>
    <w:p w:rsidR="004221AF" w:rsidRPr="00937712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7712">
        <w:rPr>
          <w:sz w:val="28"/>
          <w:szCs w:val="28"/>
        </w:rPr>
        <w:t xml:space="preserve">е) Министерство финансов Российской Федерации осуществляет сверку информации, представляемой уполномоченными исполнительными органами </w:t>
      </w:r>
      <w:r w:rsidRPr="00937712">
        <w:rPr>
          <w:sz w:val="28"/>
          <w:szCs w:val="28"/>
        </w:rPr>
        <w:lastRenderedPageBreak/>
        <w:t>субъектов Российской Федерации в соответствии с </w:t>
      </w:r>
      <w:hyperlink r:id="rId10" w:anchor="7DA0K5" w:history="1">
        <w:r w:rsidRPr="00937712">
          <w:rPr>
            <w:rStyle w:val="a3"/>
            <w:color w:val="auto"/>
            <w:sz w:val="28"/>
            <w:szCs w:val="28"/>
          </w:rPr>
          <w:t>подпунктом "д" настоящего пункта</w:t>
        </w:r>
      </w:hyperlink>
      <w:r w:rsidRPr="00937712">
        <w:rPr>
          <w:sz w:val="28"/>
          <w:szCs w:val="28"/>
        </w:rPr>
        <w:t>, на предмет:</w:t>
      </w:r>
    </w:p>
    <w:p w:rsidR="004221AF" w:rsidRPr="00937712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7712">
        <w:rPr>
          <w:sz w:val="28"/>
          <w:szCs w:val="28"/>
        </w:rPr>
        <w:t>соответствия информации уполномоченных исполнительных органов субъектов Российской Федерации и Федеральной налоговой службы;</w:t>
      </w:r>
    </w:p>
    <w:p w:rsidR="004221AF" w:rsidRPr="00937712" w:rsidRDefault="004221AF" w:rsidP="002666C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7712">
        <w:rPr>
          <w:sz w:val="28"/>
          <w:szCs w:val="28"/>
        </w:rPr>
        <w:t>соответствия принадлежности налоговых расходов субъекта Российской Федерации к группе полномочий в соответствии с </w:t>
      </w:r>
      <w:hyperlink r:id="rId11" w:anchor="6560IO" w:history="1">
        <w:r w:rsidRPr="00937712">
          <w:rPr>
            <w:rStyle w:val="a3"/>
            <w:color w:val="auto"/>
            <w:sz w:val="28"/>
            <w:szCs w:val="28"/>
          </w:rPr>
          <w:t>методикой распределения дотаций на выравнивание бюджетной обеспеченности субъектов Российской Федерации</w:t>
        </w:r>
      </w:hyperlink>
      <w:r w:rsidRPr="00937712">
        <w:rPr>
          <w:sz w:val="28"/>
          <w:szCs w:val="28"/>
        </w:rPr>
        <w:t>, утвержденной </w:t>
      </w:r>
      <w:hyperlink r:id="rId12" w:anchor="64U0IK" w:history="1">
        <w:r w:rsidRPr="00937712">
          <w:rPr>
            <w:rStyle w:val="a3"/>
            <w:color w:val="auto"/>
            <w:sz w:val="28"/>
            <w:szCs w:val="28"/>
          </w:rPr>
          <w:t>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</w:r>
      </w:hyperlink>
      <w:r w:rsidRPr="00937712">
        <w:rPr>
          <w:sz w:val="28"/>
          <w:szCs w:val="28"/>
        </w:rPr>
        <w:t>;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корректного использования данных при оценке совокупного бюджетного эффекта (самоокупаемости) стимулирующих налоговых расходов субъекта Российской Федерации в отношении налоговых расходов, объем которых превышает 0,05 процента налоговых доходов консолидированного бюджета субъекта Российской Федерации;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Министерство финансов Российской Федерации до 15 июня размещает уточненные данные по итогам сверки информации, указанной в </w:t>
      </w:r>
      <w:hyperlink r:id="rId13" w:anchor="7DC0K6" w:history="1">
        <w:r w:rsidRPr="009377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"е" настоящего пункта</w:t>
        </w:r>
      </w:hyperlink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сайте Министерства финансов Российской Федерации в информационно-телекоммуникационной сети "Интернет".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исполнительные органы субъектов Российской Федерации до 25 июня при необходимости представляют предложения по уточнению данных, размещенных на официальном сайте Министерства финансов Российской Федерации в информационно-телекоммуникационной сети "Интернет" в соответствии с абзацем первым настоящего подпункта. В случае непредставления до 25 июня в Министерство финансов Российской Федерации указанных предложений или их представления после 25 июня текущего финансового года данные, размещенные на официальном сайте Министерства финансов Российской Федерации в информационно-телекоммуникационной сети "Интернет" в соответствии с абзацем первым настоящего подпункта, считаются согласованными;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з) управления Федеральной налоговой службы по субъектам Российской Федерации до 15 июля направляют Федеральной налоговой службе и уполномоченным исполнительным органам субъектов Российской Федерации сведения за отчетный финансовый год,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количестве плательщиков, воспользовавшихся льготами (за исключением льгот по налогу на прибыль организаций и налогу на имущество организаций);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суммах выпадающих доходов консолидированного бюджета субъекта Российской Федерации по каждому налоговому расходу субъекта 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(за исключением налоговых расходов субъектов Российской Федерации, обусловленных льготами по налогу на прибыль организаций и налогу на имущество организаций);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и) уполномоченные исполнительные органы субъектов Российской Федерации до 20 августа представляют уточненную информацию, предусмотренную </w:t>
      </w:r>
      <w:hyperlink r:id="rId14" w:anchor="7DM0K9" w:history="1">
        <w:r w:rsidRPr="009377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 к настоящему документу</w:t>
        </w:r>
      </w:hyperlink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информация о налоговых расходах субъектов Российской Федерации размещается до 1 октября на официальном сайте Министерства финансов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Оценка эффективности налоговых расходов субъекта Российской Федерации (муниципального образования) осуществляется кураторами</w:t>
      </w:r>
      <w:r w:rsidR="00B96B0D"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расходов и включает: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оценку целесообразности налоговых расходов субъекта Российской Федерации (муниципального образования);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оценку результативности налоговых расходов субъекта Российской Федерации (муниципального образования).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Критериями целесообразности налоговых расходов субъекта Российской Федерации (муниципального образования) являются: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налоговых расходов субъекта Российской Федерации (муниципального образования) целям государственных (муниципальных) программ и (или) целям социально-экономической политики субъекта Российской Федерации (муниципального образования), не относящимся к государственным программам субъекта Российской Федерации (муниципальным программам);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несоответствия налоговых расходов субъекта Российской Федерации (муниципального образования) хотя бы одному из критериев, 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в </w:t>
      </w:r>
      <w:hyperlink r:id="rId15" w:anchor="7DQ0KD" w:history="1">
        <w:r w:rsidRPr="009377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10 настоящего документа</w:t>
        </w:r>
      </w:hyperlink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недостижения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государственной программы субъекта Российской Федерации (муниципальной программы)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и (или) достижения более высоких показателей результативности применения альтернативных механизмов достижения целей государственной программы субъекта Российской Федерации (муниципальной программы)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по результатам оценки бюджетной эффективности налоговых расходов субъекта Российской Федерации (муниципального образования), и (или) недостижения положительных значений оценки совокупного бюджетного эффекта (самоокупаемости) стимулирующих налоговых расходов субъекта Российской Федерации куратору налогового расхода надлежит представить в уполномоченный исполнительный орган субъекта Российской Федерации (местную администрацию) предложения о сохранении (уточнении, отмене) льгот для плательщиков.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качестве критерия результативности налогового расхода субъекта Российской Федерации (муниципального образования) определяется как минимум один показатель (индикатор) достижения целей государственной программы субъекта Российской Федерации (муниципальной программы)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либо иной показатель (индикатор), на значение которого оказывают влияние налоговые расходы субъекта Российской Федерации (муниципального образования).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государственной программы субъекта Российской Федерации (муниципальной программы)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Оценка результативности налоговых расходов субъекта Российской Федерации (муниципального образования) включает оценку вклада предусмотренных для плательщиков льгот в изменение значения показателя 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(индикатора) достижения целей государственной программы субъекта Российской Федерации (муниципальной программы)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оценку бюджетной эффективности налоговых расходов субъекта Российской Федерации (муниципального образования) и оценку совокупного бюджетного эффекта (самоокупаемости) стимулирующих налоговых расходов субъекта Российской Федерации.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целях оценки бюджетной эффективности налоговых расходов субъекта Российской Федерации (муниципального образования)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государственной (муниципальной) программы и (или) целей социально-экономической политики, не относящихся к государственным программам субъекта Российской Федерации (муниципальным программам).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14_1. При необходимости куратором налогового расхода могут быть установлены дополнительные критерии оценки результативности налогового расхода субъекта Российской Федерации (муниципального образования).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Сравнительный анализ включает сравнение объемов расходов бюджета субъекта Российской Федерации (местного бюджета) в случае применения альтернативных механизмов достижения целей государственной (муниципальной) программы Российской Федерации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и объемов предоставленных льгот (расчет прироста показателя (индикатора) достижения целей государственной (муниципальной) программы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на 1 рубль налоговых расходов субъекта Российской Федерации (муниципального образования) и на 1 рубль расходов бюджета субъекта Российской Федерации (местного бюджета) для достижения того же показателя (индикатора) в случае применения альтернативных механизмов).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альтернативных механизмов достижения целей государственной (муниципальной) программы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могут учитываться в том числе: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субъекта 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(местного бюджета);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государственных (муниципальных) гарантий по обязательствам плательщиков, имеющих право на льготы;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совершенствование правового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15_1. Оценку результативности налоговых расходов субъектов Российской Федерации (муниципальных образований) допускается не проводить в отношении: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технических налоговых расходов субъектов Российской Федерации (муниципальных образований);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налоговых расходов субъектов Российской Федерации (муниципальных образований), по которым на момент проведения оценки эффективности налоговых расходов субъектов Российской Федерации (муниципальных образований) отсутствуют фискальные характеристики;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налоговых расходов субъектов Российской Федерации (муниципальных образований), обусловленных льготами, срок действия которых составляет менее одного года.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15_2. Оценку востребованности плательщиками предоставленных льгот допускается не проводить в отношении: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льгот, обусловливающих налоговые расходы субъектов Российской Федерации (муниципальных образований), по которым на момент проведения оценки эффективности налоговых расходов субъектов Российской Федерации (муниципальных образований) отсутствуют фискальные характеристики;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налоговых расходов субъектов Российской Федерации (муниципальных образований), обусловленных льготами, срок действия которых составляет менее одного года.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целях оценки результативности стимулирующих налоговых расходов субъекта Российской Федерации, обусловленных льготами по налогу на прибыль организаций и налогу на имущество организаций, рекомендуется рассчитывать оценку совокупного бюджетного эффекта (самоокупаемости) указанных налоговых расходов в соответствии с </w:t>
      </w:r>
      <w:hyperlink r:id="rId16" w:anchor="7DU0KE" w:history="1">
        <w:r w:rsidRPr="009377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17</w:t>
        </w:r>
      </w:hyperlink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anchor="7E00KF" w:history="1">
        <w:r w:rsidRPr="009377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18 настоящего документа</w:t>
        </w:r>
      </w:hyperlink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совокупного бюджетного эффекта (самоокупаемости) стимулирующих налоговых расходов субъекта Российской Федерации определяется отдельно по каждому налоговому расходу субъекта Российской Федерации.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субъекта Российской Федерации определяется в целом по указанной категории плательщиков.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Оценка совокупного бюджетного эффекта (самоокупаемости) стимулирующих налоговых расходов субъекта Российской Федерации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(Е) по следующей формуле: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937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466725"/>
            <wp:effectExtent l="0" t="0" r="0" b="9525"/>
            <wp:docPr id="12" name="Рисунок 12" descr="https://api.docs.cntd.ru/img/56/04/42/58/3/6a75d2d4-6ea3-4301-8227-e089b0358d2a/P00B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pi.docs.cntd.ru/img/56/04/42/58/3/6a75d2d4-6ea3-4301-8227-e089b0358d2a/P00B9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i - порядковый номер года, имеющий значение от 1 до 5;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19075"/>
            <wp:effectExtent l="0" t="0" r="9525" b="9525"/>
            <wp:docPr id="13" name="Рисунок 13" descr="https://api.docs.cntd.ru/img/56/04/42/58/3/6a75d2d4-6ea3-4301-8227-e089b0358d2a/P00B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pi.docs.cntd.ru/img/56/04/42/58/3/6a75d2d4-6ea3-4301-8227-e089b0358d2a/P00BC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количество плательщиков, воспользовавшихся льготой в i-м году;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j - порядковый номер плательщика, имеющий значение от 1 до m;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0" t="0" r="0" b="9525"/>
            <wp:docPr id="14" name="Рисунок 14" descr="https://api.docs.cntd.ru/img/56/04/42/58/3/6a75d2d4-6ea3-4301-8227-e089b0358d2a/P00B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pi.docs.cntd.ru/img/56/04/42/58/3/6a75d2d4-6ea3-4301-8227-e089b0358d2a/P00BE00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объем налогов, задекларированных для уплаты в консолидированный бюджет субъекта Российской Федерации j-м плательщиком в i-м году.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объема налогов, задекларированных для уплаты в консолидированный бюджет субъекта Российской Федерации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день проведения оценки совокупного бюджетного эффекта (самоокупаемости) стимулирующих налоговых расходов субъекта Российской Федерации для плательщиков, имеющих право на льготы, льготы действуют менее 6 лет, объемы налогов, подлежащих уплате в консолидированный бюджет субъекта Российской Федерации, оцениваются (прогнозируются) по данным субъектов Российской Федерации;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0" t="0" r="9525" b="9525"/>
            <wp:docPr id="15" name="Рисунок 15" descr="https://api.docs.cntd.ru/img/56/04/42/58/3/6a75d2d4-6ea3-4301-8227-e089b0358d2a/P00C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pi.docs.cntd.ru/img/56/04/42/58/3/6a75d2d4-6ea3-4301-8227-e089b0358d2a/P00C1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базовый объем налогов, задекларированных для уплаты в консолидированный бюджет субъекта Российской Федерации j-м плательщиком в базовом году;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219075"/>
            <wp:effectExtent l="0" t="0" r="9525" b="9525"/>
            <wp:docPr id="16" name="Рисунок 16" descr="https://api.docs.cntd.ru/img/56/04/42/58/3/6a75d2d4-6ea3-4301-8227-e089b0358d2a/P00C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pi.docs.cntd.ru/img/56/04/42/58/3/6a75d2d4-6ea3-4301-8227-e089b0358d2a/P00C200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номинальный темп прироста налоговых доходов консолидированных бюджетов субъектов Российской Федерации в i-м году по отношению к 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показателям базового года.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номинального темпа прироста доходов консолидированных бюджетов субъектов Российской Федерации с учетом нормативов зачисления доходов, определяемых </w:t>
      </w:r>
      <w:hyperlink r:id="rId23" w:anchor="64U0IK" w:history="1">
        <w:r w:rsidRPr="009377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Бюджетным кодексом Российской Федерации</w:t>
        </w:r>
      </w:hyperlink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учитываются поступления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 без учета поступлений по таким видам экономической деятельности, как добыча сырой нефти и газа, производство нефтепродуктов, добыча металлических руд, металлургическое производство и производство готовых металлических изделий, кроме машин и оборудования, финансовая и страховая деятельность. При определении номинального темпа прироста доходов консолидированных бюджетов субъектов Российской Федерации не учитываются 5 максимальных и минимальных значений по субъектам Российской Федерации.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Номинальный темп прироста доходов консолидированных бюджетов субъектов Российской Федерации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Российской Федерации (сценарным условиям функционирования экономики Российской Федерации) на очередной финансовый год и плановый период, заложенному в основу федерального закона о федеральном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Номинальный темп прироста налоговых доходов консолидированных бюджетов субъектов Российской Федерации определяется Министерством финансов Российской Федерации и доводится до субъектов Российской Федерации не позднее 5 апреля текущего финансового года;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r - расчетная стоимость среднесрочных рыночных заимствований субъекта Российской Федерации, рассчитываемая по формуле: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937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238125"/>
            <wp:effectExtent l="0" t="0" r="9525" b="9525"/>
            <wp:docPr id="17" name="Рисунок 17" descr="https://api.docs.cntd.ru/img/56/04/42/58/3/6a75d2d4-6ea3-4301-8227-e089b0358d2a/P00C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pi.docs.cntd.ru/img/56/04/42/58/3/6a75d2d4-6ea3-4301-8227-e089b0358d2a/P00C7000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38125"/>
            <wp:effectExtent l="0" t="0" r="9525" b="9525"/>
            <wp:docPr id="18" name="Рисунок 18" descr="https://api.docs.cntd.ru/img/56/04/42/58/3/6a75d2d4-6ea3-4301-8227-e089b0358d2a/P00C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pi.docs.cntd.ru/img/56/04/42/58/3/6a75d2d4-6ea3-4301-8227-e089b0358d2a/P00C9000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целевой уровень инфляции (4 процента);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 - реальная процентная ставка, определяемая на уровне 2,5 процента;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- кредитная премия за риск, рассчитываемая для целей настоящего документа в зависимости от отношения государственного долга субъекта Российской Федерации по состоянию на 1 января текущего финансового года к доходам (без учета безвозмездных поступлений) за отчетный период: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Российской Федерации, у которых указанное отношение составляет менее 50 процентов, кредитная премия за риск принимается равной 1 проценту;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Российской Федерации, у которых указанное отношение составляет от 50 до 100 процентов, кредитная премия за риск принимается равной 2 процентам;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Российской Федерации, у которых указанное отношение составляет более 100 процентов, кредитная премия за риск принимается равной 3 процентам.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Базовый объем налогов, задекларированных для уплаты в консолидированный бюджет субъекта Российской Федерации j-м плательщиком в базовом году (</w:t>
      </w:r>
      <w:r w:rsidRPr="00937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0" t="0" r="9525" b="9525"/>
            <wp:docPr id="19" name="Рисунок 19" descr="https://api.docs.cntd.ru/img/56/04/42/58/3/6a75d2d4-6ea3-4301-8227-e089b0358d2a/P00D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pi.docs.cntd.ru/img/56/04/42/58/3/6a75d2d4-6ea3-4301-8227-e089b0358d2a/P00D0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рассчитывается по формуле: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937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238125"/>
            <wp:effectExtent l="0" t="0" r="9525" b="9525"/>
            <wp:docPr id="20" name="Рисунок 20" descr="https://api.docs.cntd.ru/img/56/04/42/58/3/6a75d2d4-6ea3-4301-8227-e089b0358d2a/P00D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pi.docs.cntd.ru/img/56/04/42/58/3/6a75d2d4-6ea3-4301-8227-e089b0358d2a/P00D1000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38125"/>
            <wp:effectExtent l="0" t="0" r="0" b="9525"/>
            <wp:docPr id="21" name="Рисунок 21" descr="https://api.docs.cntd.ru/img/56/04/42/58/3/6a75d2d4-6ea3-4301-8227-e089b0358d2a/P00D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pi.docs.cntd.ru/img/56/04/42/58/3/6a75d2d4-6ea3-4301-8227-e089b0358d2a/P00D3000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объем налогов, задекларированных для уплаты в консолидированный бюджет субъекта Российской Федерации j-м плательщиком в базовом году;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0" t="0" r="0" b="9525"/>
            <wp:docPr id="22" name="Рисунок 22" descr="https://api.docs.cntd.ru/img/56/04/42/58/3/6a75d2d4-6ea3-4301-8227-e089b0358d2a/P00D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pi.docs.cntd.ru/img/56/04/42/58/3/6a75d2d4-6ea3-4301-8227-e089b0358d2a/P00D4000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объем льгот, предоставленных j-му плательщику в базовом году.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По итогам оценки эффективности налогового расхода субъекта Российской Федерации (муниципального образования) куратор налогового расхода формулирует выводы о достижении целевых характеристик налогового расхода субъекта Российской Федерации (муниципального образования), вкладе налогового расхода субъекта Российской Федерации (муниципального образования) в достижение целей государственной программы субъекта Российской Федерации (муниципального образования) и (или) целей социально-экономической политики Российской Федерации, не </w:t>
      </w: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относящихся к государственным программам субъекта Российской Федерации (муниципального образования), о наличии или об отсутствии более результативных (менее затратных для бюджета субъекта Российской Федерации (местного бюджета) альтернативных механизмов достижения целей государственной программы субъекта Российской Федерации (муниципального образования)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субъектов Российской Федерации (муниципальным программам), а также о значении совокупного бюджетного эффекта (самоокупаемости) стимулирующих налоговых расходов субъекта Российской Федерации.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Уполномоченный исполнительный орган субъекта Российской Федерации (местная администрация) формирует оценку эффективности налоговых расходов субъекта Российской Федерации (муниципального образования) 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расходов в соответствии с </w:t>
      </w:r>
      <w:hyperlink r:id="rId29" w:anchor="7DS0KE" w:history="1">
        <w:r w:rsidRPr="009377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11 настоящего документа</w:t>
        </w:r>
      </w:hyperlink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1AF" w:rsidRPr="00937712" w:rsidRDefault="004221AF" w:rsidP="002666C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оценки налоговых расходов субъектов Российской Федерации (муниципальных образований) учитываются при формировании основных направлений бюджетной и налоговой политики субъектов Российской Федерации (муниципальных образований), а также при проведении оценки эффективности реализации государственных программ субъектов Российской Федерации (муниципальных программ).</w:t>
      </w: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4221AF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B0D" w:rsidRPr="00937712" w:rsidRDefault="00B96B0D" w:rsidP="002666CE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66CE" w:rsidRPr="00937712" w:rsidRDefault="002666CE" w:rsidP="002666CE">
      <w:pPr>
        <w:pStyle w:val="Style9"/>
        <w:widowControl/>
        <w:spacing w:before="67" w:line="322" w:lineRule="exact"/>
        <w:ind w:left="5904"/>
        <w:rPr>
          <w:rStyle w:val="FontStyle34"/>
          <w:sz w:val="28"/>
          <w:szCs w:val="28"/>
        </w:rPr>
      </w:pPr>
      <w:r w:rsidRPr="00937712">
        <w:rPr>
          <w:rStyle w:val="FontStyle34"/>
          <w:sz w:val="28"/>
          <w:szCs w:val="28"/>
        </w:rPr>
        <w:t xml:space="preserve">Приложение </w:t>
      </w:r>
    </w:p>
    <w:p w:rsidR="002666CE" w:rsidRPr="00937712" w:rsidRDefault="002666CE" w:rsidP="002666CE">
      <w:pPr>
        <w:pStyle w:val="Style9"/>
        <w:widowControl/>
        <w:spacing w:before="67" w:line="322" w:lineRule="exact"/>
        <w:ind w:left="5904"/>
        <w:rPr>
          <w:rStyle w:val="FontStyle34"/>
          <w:sz w:val="28"/>
          <w:szCs w:val="28"/>
        </w:rPr>
      </w:pPr>
      <w:r w:rsidRPr="00937712">
        <w:rPr>
          <w:rStyle w:val="FontStyle34"/>
          <w:sz w:val="28"/>
          <w:szCs w:val="28"/>
        </w:rPr>
        <w:t>к Порядку формирования перечня налоговых расходов</w:t>
      </w:r>
    </w:p>
    <w:p w:rsidR="002666CE" w:rsidRPr="00937712" w:rsidRDefault="002666CE" w:rsidP="002666CE">
      <w:pPr>
        <w:pStyle w:val="Style9"/>
        <w:widowControl/>
        <w:spacing w:before="5" w:line="322" w:lineRule="exact"/>
        <w:ind w:left="5851"/>
        <w:rPr>
          <w:rStyle w:val="FontStyle35"/>
          <w:b/>
          <w:sz w:val="28"/>
          <w:szCs w:val="28"/>
          <w:lang w:eastAsia="en-US"/>
        </w:rPr>
      </w:pPr>
      <w:r w:rsidRPr="00937712">
        <w:rPr>
          <w:rStyle w:val="FontStyle35"/>
          <w:b/>
          <w:sz w:val="28"/>
          <w:szCs w:val="28"/>
          <w:lang w:eastAsia="en-US"/>
        </w:rPr>
        <w:t>Илек-Пеньковского сельского поселения</w:t>
      </w:r>
    </w:p>
    <w:p w:rsidR="002666CE" w:rsidRPr="00CF776E" w:rsidRDefault="002666CE" w:rsidP="002666CE">
      <w:pPr>
        <w:pStyle w:val="Style9"/>
        <w:widowControl/>
        <w:spacing w:before="5" w:line="322" w:lineRule="exact"/>
        <w:ind w:left="5851"/>
        <w:rPr>
          <w:b/>
        </w:rPr>
      </w:pPr>
      <w:r w:rsidRPr="00937712">
        <w:rPr>
          <w:rStyle w:val="FontStyle34"/>
          <w:sz w:val="28"/>
          <w:szCs w:val="28"/>
        </w:rPr>
        <w:t xml:space="preserve"> и оценки налоговых расходов </w:t>
      </w:r>
      <w:r w:rsidRPr="00937712">
        <w:rPr>
          <w:rFonts w:ascii="Times New Roman" w:hAnsi="Times New Roman"/>
          <w:b/>
          <w:sz w:val="28"/>
          <w:szCs w:val="28"/>
        </w:rPr>
        <w:t xml:space="preserve">Илек-Пеньковского сельского </w:t>
      </w:r>
      <w:r w:rsidRPr="00F62B0E">
        <w:rPr>
          <w:rFonts w:ascii="Times New Roman" w:hAnsi="Times New Roman"/>
          <w:b/>
          <w:sz w:val="28"/>
          <w:szCs w:val="28"/>
        </w:rPr>
        <w:t>поселения</w:t>
      </w:r>
      <w:r w:rsidRPr="008D758E">
        <w:rPr>
          <w:rStyle w:val="FontStyle35"/>
          <w:sz w:val="28"/>
          <w:szCs w:val="28"/>
        </w:rPr>
        <w:t xml:space="preserve"> </w:t>
      </w:r>
    </w:p>
    <w:p w:rsidR="002666CE" w:rsidRPr="00CF776E" w:rsidRDefault="002666CE" w:rsidP="002666CE">
      <w:pPr>
        <w:pStyle w:val="Style12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666CE" w:rsidRPr="008D758E" w:rsidRDefault="002666CE" w:rsidP="002666CE">
      <w:pPr>
        <w:pStyle w:val="Style12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666CE" w:rsidRPr="008D758E" w:rsidRDefault="002666CE" w:rsidP="002666CE">
      <w:pPr>
        <w:pStyle w:val="Style12"/>
        <w:widowControl/>
        <w:spacing w:before="5" w:line="326" w:lineRule="exact"/>
        <w:jc w:val="center"/>
        <w:rPr>
          <w:rStyle w:val="FontStyle34"/>
          <w:sz w:val="28"/>
          <w:szCs w:val="28"/>
        </w:rPr>
      </w:pPr>
      <w:r w:rsidRPr="008D758E">
        <w:rPr>
          <w:rStyle w:val="FontStyle34"/>
          <w:sz w:val="28"/>
          <w:szCs w:val="28"/>
        </w:rPr>
        <w:t>Перечень</w:t>
      </w:r>
    </w:p>
    <w:p w:rsidR="002666CE" w:rsidRPr="008D758E" w:rsidRDefault="002666CE" w:rsidP="002666CE">
      <w:pPr>
        <w:pStyle w:val="Style12"/>
        <w:widowControl/>
        <w:spacing w:line="326" w:lineRule="exact"/>
        <w:ind w:left="1296"/>
        <w:jc w:val="both"/>
        <w:rPr>
          <w:rStyle w:val="FontStyle34"/>
          <w:sz w:val="28"/>
          <w:szCs w:val="28"/>
        </w:rPr>
      </w:pPr>
      <w:r w:rsidRPr="008D758E">
        <w:rPr>
          <w:rStyle w:val="FontStyle34"/>
          <w:sz w:val="28"/>
          <w:szCs w:val="28"/>
        </w:rPr>
        <w:t>показателей для проведения оценки налоговых расходов</w:t>
      </w:r>
    </w:p>
    <w:p w:rsidR="002666CE" w:rsidRPr="00CF776E" w:rsidRDefault="002666CE" w:rsidP="002666CE">
      <w:pPr>
        <w:pStyle w:val="Style12"/>
        <w:widowControl/>
        <w:spacing w:line="326" w:lineRule="exact"/>
        <w:ind w:left="322"/>
        <w:jc w:val="center"/>
        <w:rPr>
          <w:rStyle w:val="FontStyle34"/>
          <w:b w:val="0"/>
          <w:sz w:val="28"/>
          <w:szCs w:val="28"/>
        </w:rPr>
      </w:pPr>
      <w:r>
        <w:rPr>
          <w:rStyle w:val="FontStyle35"/>
          <w:b/>
          <w:sz w:val="28"/>
          <w:szCs w:val="28"/>
          <w:lang w:eastAsia="en-US"/>
        </w:rPr>
        <w:t>Илек-Пеньковского сельского поселения</w:t>
      </w:r>
    </w:p>
    <w:p w:rsidR="004221AF" w:rsidRPr="004221AF" w:rsidRDefault="004221AF" w:rsidP="004221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0"/>
        <w:gridCol w:w="5264"/>
        <w:gridCol w:w="3291"/>
      </w:tblGrid>
      <w:tr w:rsidR="004221AF" w:rsidRPr="004221AF" w:rsidTr="00B96B0D">
        <w:trPr>
          <w:trHeight w:val="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AF" w:rsidRPr="004221AF" w:rsidRDefault="004221AF" w:rsidP="004221A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AF" w:rsidRPr="004221AF" w:rsidRDefault="004221AF" w:rsidP="0042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1AF" w:rsidRPr="004221AF" w:rsidRDefault="004221AF" w:rsidP="0042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Территориальная принадлежность налогового расхода субъекта Российской Федерации</w:t>
            </w: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6B0D" w:rsidRPr="004221AF" w:rsidRDefault="00B96B0D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Нормативные характеристики налоговых расходов субъекта Российской Федерации (муниципального образования)</w:t>
            </w: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субъектов Российской Федерации, в том числе действующие в отчетном году и действовавшие в году, предшествующем отчетному году,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субъекта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субъектов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вступления в силу положений </w:t>
            </w: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 субъектов Российской Федерации, устанавливающих налоговые льготы, освобождения и иные преференции по налогам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уполномоченный </w:t>
            </w: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B96B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начала действия предоставленного нормативными правовыми актами субъектов Российской Федерации права на налоговые льготы, освобождения и иные преференции по налогам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субъектов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субъектов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Целевые характеристики налоговых расходов субъекта Российской Федерации (муниципального образования)</w:t>
            </w: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 субъекта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субъектов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достижения целей государственных программ субъектов Российской Федерации и (или) целей социально-экономической политики субъектов Российской Федерации, не относящихся к государственным программам субъектов Российской Федерации, в связи с </w:t>
            </w: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предоставлением налоговых льгот, освобождений и иных преференций по налогам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937712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экономической деятельности (по </w:t>
            </w:r>
            <w:hyperlink r:id="rId30" w:anchor="7D20K3" w:history="1">
              <w:r w:rsidRPr="0093771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93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937712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937712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налогового расхода к группе полномочий в соответствии с </w:t>
            </w:r>
            <w:hyperlink r:id="rId31" w:anchor="6560IO" w:history="1">
              <w:r w:rsidRPr="0093771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методикой распределения дотаций</w:t>
              </w:r>
            </w:hyperlink>
            <w:r w:rsidRPr="0093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 </w:t>
            </w:r>
            <w:hyperlink r:id="rId32" w:anchor="7D20K3" w:history="1">
              <w:r w:rsidRPr="0093771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  </w:r>
            </w:hyperlink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B96B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Фискальные характеристики налогового расхода Российской Федерации</w:t>
            </w: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субъектов Российской Федерации за отчетный год и за год, предшествующий отчетному году (тыс. рублей)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</w:t>
            </w:r>
            <w:bookmarkStart w:id="0" w:name="_GoBack"/>
            <w:bookmarkEnd w:id="0"/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ссии</w:t>
            </w: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субъектов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20_1.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 налогов (единиц)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задекларированный для уплаты в консолидированный бюджет субъекта Российской Федерации плательщиками налогов, имеющими право на налоговые льготы, освобождения и иные преференции, установленные нормативными правовыми актами субъектов Российской Федерации, в отношении стимулирующих налоговых расходов субъектов Российской Федерации, обусловленных налоговыми льготами, освобождениями и иными преференциями по налогу на прибыль организаций и налогу на имущество организаций (тыс. рублей)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задекларированный для уплаты в консолидированный бюджет субъекта Российской Федерации плательщиками налогов, имеющими право на налоговые льготы, </w:t>
            </w: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освобождения и иные преференции, за 6 лет, предшествующих отчетному финансовому году, в отношении стимулирующих налоговых расходов субъектов Российской Федерации, обусловленных налоговыми льготами, освобождениями и иными преференциями по налогу на прибыль организаций и налогу на имущество организаций (тыс. рублей)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ФНС России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  <w:tr w:rsidR="004221AF" w:rsidRPr="004221AF" w:rsidTr="00B96B0D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1AF" w:rsidRPr="004221AF" w:rsidTr="00B96B0D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221AF" w:rsidRPr="004221AF" w:rsidRDefault="004221AF" w:rsidP="004221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исполнительный орган субъекта Российской Федерации</w:t>
            </w:r>
          </w:p>
        </w:tc>
      </w:tr>
    </w:tbl>
    <w:p w:rsidR="004221AF" w:rsidRPr="004221AF" w:rsidRDefault="004221AF" w:rsidP="004221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221A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0260" w:rsidRPr="004221AF" w:rsidRDefault="00480260" w:rsidP="004221AF"/>
    <w:sectPr w:rsidR="00480260" w:rsidRPr="004221AF" w:rsidSect="002666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21AF"/>
    <w:rsid w:val="002666CE"/>
    <w:rsid w:val="003524A4"/>
    <w:rsid w:val="003E2E1F"/>
    <w:rsid w:val="004221AF"/>
    <w:rsid w:val="00480260"/>
    <w:rsid w:val="0063014E"/>
    <w:rsid w:val="00734653"/>
    <w:rsid w:val="007900B8"/>
    <w:rsid w:val="00937712"/>
    <w:rsid w:val="00AD124E"/>
    <w:rsid w:val="00B96B0D"/>
    <w:rsid w:val="00F2668B"/>
    <w:rsid w:val="00F7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2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2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21AF"/>
    <w:rPr>
      <w:color w:val="0000FF"/>
      <w:u w:val="single"/>
    </w:rPr>
  </w:style>
  <w:style w:type="paragraph" w:customStyle="1" w:styleId="ConsPlusNormal">
    <w:name w:val="ConsPlusNormal"/>
    <w:rsid w:val="00F73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F738B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666C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666CE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34">
    <w:name w:val="Font Style34"/>
    <w:rsid w:val="002666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2666C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0442583" TargetMode="External"/><Relationship Id="rId13" Type="http://schemas.openxmlformats.org/officeDocument/2006/relationships/hyperlink" Target="https://docs.cntd.ru/document/560442583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hyperlink" Target="https://docs.cntd.ru/document/560442583" TargetMode="External"/><Relationship Id="rId12" Type="http://schemas.openxmlformats.org/officeDocument/2006/relationships/hyperlink" Target="https://docs.cntd.ru/document/901915639" TargetMode="External"/><Relationship Id="rId17" Type="http://schemas.openxmlformats.org/officeDocument/2006/relationships/hyperlink" Target="https://docs.cntd.ru/document/560442583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0442583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docs.cntd.ru/document/56044258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0442583" TargetMode="External"/><Relationship Id="rId11" Type="http://schemas.openxmlformats.org/officeDocument/2006/relationships/hyperlink" Target="https://docs.cntd.ru/document/901915639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s://docs.cntd.ru/document/901915639" TargetMode="External"/><Relationship Id="rId5" Type="http://schemas.openxmlformats.org/officeDocument/2006/relationships/hyperlink" Target="https://docs.cntd.ru/document/560442583" TargetMode="External"/><Relationship Id="rId15" Type="http://schemas.openxmlformats.org/officeDocument/2006/relationships/hyperlink" Target="https://docs.cntd.ru/document/560442583" TargetMode="External"/><Relationship Id="rId23" Type="http://schemas.openxmlformats.org/officeDocument/2006/relationships/hyperlink" Target="https://docs.cntd.ru/document/901714433" TargetMode="External"/><Relationship Id="rId28" Type="http://schemas.openxmlformats.org/officeDocument/2006/relationships/image" Target="media/image11.png"/><Relationship Id="rId10" Type="http://schemas.openxmlformats.org/officeDocument/2006/relationships/hyperlink" Target="https://docs.cntd.ru/document/560442583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docs.cntd.ru/document/90191563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560442583" TargetMode="External"/><Relationship Id="rId14" Type="http://schemas.openxmlformats.org/officeDocument/2006/relationships/hyperlink" Target="https://docs.cntd.ru/document/560442583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hyperlink" Target="https://docs.cntd.ru/document/120011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6400</Words>
  <Characters>36485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dcterms:created xsi:type="dcterms:W3CDTF">2025-06-19T06:20:00Z</dcterms:created>
  <dcterms:modified xsi:type="dcterms:W3CDTF">2025-06-19T06:20:00Z</dcterms:modified>
</cp:coreProperties>
</file>